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C81983" w:rsidP="00C81983">
      <w:pPr>
        <w:pStyle w:val="Subtitle"/>
        <w:rPr>
          <w:rFonts w:ascii="cmr17" w:hAnsi="cmr17"/>
          <w:lang w:val="en-US"/>
        </w:rPr>
      </w:pPr>
      <w:r>
        <w:rPr>
          <w:rFonts w:ascii="cmr17" w:hAnsi="cmr17"/>
          <w:lang w:val="en-US"/>
        </w:rPr>
        <w:t>(</w:t>
      </w:r>
      <w:proofErr w:type="gramStart"/>
      <w:r w:rsidR="003277CF">
        <w:rPr>
          <w:rFonts w:ascii="cmr17" w:hAnsi="cmr17"/>
          <w:lang w:val="en-US"/>
        </w:rPr>
        <w:t>corresponding</w:t>
      </w:r>
      <w:proofErr w:type="gramEnd"/>
      <w:r w:rsidR="003277CF">
        <w:rPr>
          <w:rFonts w:ascii="cmr17" w:hAnsi="cmr17"/>
          <w:lang w:val="en-US"/>
        </w:rPr>
        <w:t xml:space="preserve"> author, </w:t>
      </w:r>
      <w:hyperlink r:id="rId9" w:history="1">
        <w:r w:rsidRPr="00EF674F">
          <w:rPr>
            <w:rStyle w:val="Hyperlink"/>
            <w:rFonts w:ascii="cmr17" w:hAnsi="cmr17"/>
            <w:lang w:val="en-US"/>
          </w:rPr>
          <w:t>lilach.hadany@gmail.com</w:t>
        </w:r>
      </w:hyperlink>
      <w:r>
        <w:rPr>
          <w:rFonts w:ascii="cmr17" w:hAnsi="cmr17"/>
          <w:lang w:val="en-US"/>
        </w:rPr>
        <w:t>)</w:t>
      </w:r>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 xml:space="preserve">Keywords </w:t>
      </w:r>
      <w:r>
        <w:rPr>
          <w:lang w:val="en-US"/>
        </w:rPr>
        <w:t>(</w:t>
      </w:r>
      <w:r>
        <w:rPr>
          <w:lang w:val="en-US"/>
        </w:rPr>
        <w:t>3-6</w:t>
      </w:r>
      <w:r>
        <w:rPr>
          <w:lang w:val="en-US"/>
        </w:rPr>
        <w:t>)</w:t>
      </w:r>
    </w:p>
    <w:p w:rsidR="008C0579" w:rsidRPr="008C0579" w:rsidRDefault="008C0579" w:rsidP="008C0579">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 adaptive landscape</w:t>
      </w:r>
      <w:r w:rsidR="00CB0B5A">
        <w:rPr>
          <w:lang w:val="en-US"/>
        </w:rPr>
        <w:t>; fitness landscape</w:t>
      </w:r>
    </w:p>
    <w:p w:rsidR="00593A0A" w:rsidRDefault="00CB0B5A" w:rsidP="00CC2E91">
      <w:pPr>
        <w:pStyle w:val="Heading1"/>
        <w:jc w:val="both"/>
        <w:rPr>
          <w:lang w:val="en-US"/>
        </w:rPr>
      </w:pPr>
      <w:r>
        <w:rPr>
          <w:lang w:val="en-US"/>
        </w:rPr>
        <w:t>Introduction</w:t>
      </w:r>
    </w:p>
    <w:p w:rsidR="008D0702" w:rsidRDefault="00BA5858" w:rsidP="00BA5858">
      <w:pPr>
        <w:rPr>
          <w:lang w:val="en-US"/>
        </w:rPr>
      </w:pPr>
      <w:r w:rsidRPr="00BA5858">
        <w:rPr>
          <w:lang w:val="en-US"/>
        </w:rPr>
        <w:t>The evolution of complex traits, coded by multiple genes, presents an open evolutionary question, first described by Sewall Wright in 1931</w:t>
      </w:r>
      <w:r>
        <w:rPr>
          <w:lang w:val="en-US"/>
        </w:rPr>
        <w:t xml:space="preserve"> </w:t>
      </w:r>
      <w:r>
        <w:rPr>
          <w:lang w:val="en-US"/>
        </w:rPr>
        <w:fldChar w:fldCharType="begin" w:fldLock="1"/>
      </w:r>
      <w:r w:rsidR="001B3296">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"(1)" }, "properties" : { "noteIndex" : 0 }, "schema" : "https://github.com/citation-style-language/schema/raw/master/csl-citation.json" }</w:instrText>
      </w:r>
      <w:r>
        <w:rPr>
          <w:lang w:val="en-US"/>
        </w:rPr>
        <w:fldChar w:fldCharType="separate"/>
      </w:r>
      <w:r w:rsidR="001B3296" w:rsidRPr="001B3296">
        <w:rPr>
          <w:noProof/>
          <w:lang w:val="en-US"/>
        </w:rPr>
        <w:t>(1)</w:t>
      </w:r>
      <w:r>
        <w:rPr>
          <w:lang w:val="en-US"/>
        </w:rPr>
        <w:fldChar w:fldCharType="end"/>
      </w:r>
      <w:r w:rsidRPr="00BA5858">
        <w:rPr>
          <w:lang w:val="en-US"/>
        </w:rPr>
        <w:t>: if different alleles are separately deleterious but jointly advantageous, how can a population evolve from one co-adapted gene complex to a better one?</w:t>
      </w:r>
      <w:r>
        <w:rPr>
          <w:lang w:val="en-US"/>
        </w:rPr>
        <w:t xml:space="preserve"> </w:t>
      </w:r>
      <w:r w:rsidR="008D0702">
        <w:rPr>
          <w:lang w:val="en-US"/>
        </w:rPr>
        <w:t xml:space="preserve">Or, in </w:t>
      </w:r>
      <w:r>
        <w:rPr>
          <w:lang w:val="en-US"/>
        </w:rPr>
        <w:t xml:space="preserve">the </w:t>
      </w:r>
      <w:r w:rsidR="008D0702">
        <w:rPr>
          <w:lang w:val="en-US"/>
        </w:rPr>
        <w:t>terms of fitness landscapes</w:t>
      </w:r>
      <w:r w:rsidR="00450E7D">
        <w:rPr>
          <w:lang w:val="en-US"/>
        </w:rPr>
        <w:t xml:space="preserve"> </w:t>
      </w:r>
      <w:r w:rsidR="00450E7D">
        <w:rPr>
          <w:lang w:val="en-US"/>
        </w:rPr>
        <w:fldChar w:fldCharType="begin" w:fldLock="1"/>
      </w:r>
      <w:r w:rsidR="001B3296">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"(2)" }, "properties" : { "noteIndex" : 0 }, "schema" : "https://github.com/citation-style-language/schema/raw/master/csl-citation.json" }</w:instrText>
      </w:r>
      <w:r w:rsidR="00450E7D">
        <w:rPr>
          <w:lang w:val="en-US"/>
        </w:rPr>
        <w:fldChar w:fldCharType="separate"/>
      </w:r>
      <w:r w:rsidR="001B3296" w:rsidRPr="001B3296">
        <w:rPr>
          <w:noProof/>
          <w:lang w:val="en-US"/>
        </w:rPr>
        <w:t>(2)</w:t>
      </w:r>
      <w:r w:rsidR="00450E7D">
        <w:rPr>
          <w:lang w:val="en-US"/>
        </w:rPr>
        <w:fldChar w:fldCharType="end"/>
      </w:r>
      <w:r w:rsidR="008D0702">
        <w:rPr>
          <w:lang w:val="en-US"/>
        </w:rPr>
        <w:t>, how can a population cross a fitness valley and shift from one adaptive peak to a higher one?</w:t>
      </w:r>
    </w:p>
    <w:p w:rsidR="00C02FE0" w:rsidRDefault="00332D67" w:rsidP="00195D75">
      <w:pPr>
        <w:rPr>
          <w:lang w:val="en-US"/>
        </w:rPr>
      </w:pPr>
      <w:r>
        <w:rPr>
          <w:lang w:val="en-US"/>
        </w:rPr>
        <w:t xml:space="preserve">Wright </w:t>
      </w:r>
      <w:r w:rsidR="00BA5858">
        <w:rPr>
          <w:lang w:val="en-US"/>
        </w:rPr>
        <w:t xml:space="preserve">suggest a solution, </w:t>
      </w:r>
      <w:r>
        <w:rPr>
          <w:lang w:val="en-US"/>
        </w:rPr>
        <w:t xml:space="preserve">called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1B3296">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"(3)" }, "properties" : { "noteIndex" : 0 }, "schema" : "https://github.com/citation-style-language/schema/raw/master/csl-citation.json" }</w:instrText>
      </w:r>
      <w:r w:rsidR="00CF2388">
        <w:rPr>
          <w:lang w:val="en-US"/>
        </w:rPr>
        <w:fldChar w:fldCharType="separate"/>
      </w:r>
      <w:r w:rsidR="001B3296" w:rsidRPr="001B3296">
        <w:rPr>
          <w:noProof/>
          <w:lang w:val="en-US"/>
        </w:rPr>
        <w:t>(3)</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 xml:space="preserve">on the division of the population into </w:t>
      </w:r>
      <w:r w:rsidR="00C77EAF">
        <w:rPr>
          <w:lang w:val="en-US"/>
        </w:rPr>
        <w:t xml:space="preserve">numerous </w:t>
      </w:r>
      <w:r w:rsidR="008D0702">
        <w:rPr>
          <w:lang w:val="en-US"/>
        </w:rPr>
        <w:t>small sub-populations. At</w:t>
      </w:r>
      <w:r w:rsidR="00C77EAF">
        <w:rPr>
          <w:lang w:val="en-US"/>
        </w:rPr>
        <w:t xml:space="preserve"> the </w:t>
      </w:r>
      <w:proofErr w:type="spellStart"/>
      <w:r w:rsidR="00C77EAF">
        <w:rPr>
          <w:lang w:val="en-US"/>
        </w:rPr>
        <w:t>b</w:t>
      </w:r>
      <w:r w:rsidR="008D0702">
        <w:rPr>
          <w:lang w:val="en-US"/>
        </w:rPr>
        <w:t>e</w:t>
      </w:r>
      <w:r w:rsidR="00C77EAF">
        <w:rPr>
          <w:lang w:val="en-US"/>
        </w:rPr>
        <w:t>g</w:t>
      </w:r>
      <w:r w:rsidR="008D0702">
        <w:rPr>
          <w:lang w:val="en-US"/>
        </w:rPr>
        <w:t>ining</w:t>
      </w:r>
      <w:proofErr w:type="spellEnd"/>
      <w:r w:rsidR="008D0702">
        <w:rPr>
          <w:lang w:val="en-US"/>
        </w:rPr>
        <w:t xml:space="preserve"> of the process, genetic drift drives a sub-population away from the </w:t>
      </w:r>
      <w:r w:rsidR="00C77EAF">
        <w:rPr>
          <w:lang w:val="en-US"/>
        </w:rPr>
        <w:t>frequent allele</w:t>
      </w:r>
      <w:r w:rsidR="008D0702">
        <w:rPr>
          <w:lang w:val="en-US"/>
        </w:rPr>
        <w:t xml:space="preserve"> combination. Next, natural selection drives the sub-</w:t>
      </w:r>
      <w:proofErr w:type="gramStart"/>
      <w:r w:rsidR="008D0702">
        <w:rPr>
          <w:lang w:val="en-US"/>
        </w:rPr>
        <w:t>population  towards</w:t>
      </w:r>
      <w:proofErr w:type="gramEnd"/>
      <w:r w:rsidR="008D0702">
        <w:rPr>
          <w:lang w:val="en-US"/>
        </w:rPr>
        <w:t xml:space="preserve"> the fitter combination. Finally, gene flow (migration, outcrossing</w:t>
      </w:r>
      <w:r w:rsidR="00C77EAF">
        <w:rPr>
          <w:lang w:val="en-US"/>
        </w:rPr>
        <w:t>, etc.</w:t>
      </w:r>
      <w:r w:rsidR="008D0702">
        <w:rPr>
          <w:lang w:val="en-US"/>
        </w:rPr>
        <w:t xml:space="preserve">) and competition </w:t>
      </w:r>
      <w:r w:rsidR="00C77EAF">
        <w:rPr>
          <w:lang w:val="en-US"/>
        </w:rPr>
        <w:t xml:space="preserve">spread </w:t>
      </w:r>
      <w:r w:rsidR="008D0702">
        <w:rPr>
          <w:lang w:val="en-US"/>
        </w:rPr>
        <w:t xml:space="preserve">the </w:t>
      </w:r>
      <w:r w:rsidR="00C77EAF">
        <w:rPr>
          <w:lang w:val="en-US"/>
        </w:rPr>
        <w:t xml:space="preserve">fitter </w:t>
      </w:r>
      <w:r w:rsidR="008D0702">
        <w:rPr>
          <w:lang w:val="en-US"/>
        </w:rPr>
        <w:t>combination in the entire population. This solution</w:t>
      </w:r>
      <w:r w:rsidR="00C02FE0">
        <w:rPr>
          <w:lang w:val="en-US"/>
        </w:rPr>
        <w:t xml:space="preserve"> appears to be valid </w:t>
      </w:r>
      <w:r w:rsidR="00C8697D">
        <w:rPr>
          <w:lang w:val="en-US"/>
        </w:rPr>
        <w:fldChar w:fldCharType="begin" w:fldLock="1"/>
      </w:r>
      <w:r w:rsidR="001B3296">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"(4\u20136)" }, "properties" : { "noteIndex" : 0 }, "schema" : "https://github.com/citation-style-language/schema/raw/master/csl-citation.json" }</w:instrText>
      </w:r>
      <w:r w:rsidR="00C8697D">
        <w:rPr>
          <w:lang w:val="en-US"/>
        </w:rPr>
        <w:fldChar w:fldCharType="separate"/>
      </w:r>
      <w:r w:rsidR="001B3296" w:rsidRPr="001B3296">
        <w:rPr>
          <w:noProof/>
          <w:lang w:val="en-US"/>
        </w:rPr>
        <w:t>(4</w:t>
      </w:r>
      <w:r w:rsidR="001B3296" w:rsidRPr="001B3296">
        <w:rPr>
          <w:rFonts w:ascii="Arial" w:hAnsi="Arial" w:cs="Arial"/>
          <w:noProof/>
          <w:lang w:val="en-US"/>
        </w:rPr>
        <w:t>–</w:t>
      </w:r>
      <w:r w:rsidR="001B3296" w:rsidRPr="001B3296">
        <w:rPr>
          <w:noProof/>
          <w:lang w:val="en-US"/>
        </w:rPr>
        <w:t>6)</w:t>
      </w:r>
      <w:r w:rsidR="00C8697D">
        <w:rPr>
          <w:lang w:val="en-US"/>
        </w:rPr>
        <w:fldChar w:fldCharType="end"/>
      </w:r>
      <w:r w:rsidR="00C02FE0">
        <w:rPr>
          <w:lang w:val="en-US"/>
        </w:rPr>
        <w:t xml:space="preserve"> but it seems that the range of parameters for which it works is limited</w:t>
      </w:r>
      <w:r w:rsidR="00C8697D">
        <w:rPr>
          <w:lang w:val="en-US"/>
        </w:rPr>
        <w:t xml:space="preserve"> </w:t>
      </w:r>
      <w:r w:rsidR="00C8697D">
        <w:rPr>
          <w:lang w:val="en-US"/>
        </w:rPr>
        <w:fldChar w:fldCharType="begin" w:fldLock="1"/>
      </w:r>
      <w:r w:rsidR="001B3296">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"(7\u201310)" }, "properties" : { "noteIndex" : 0 }, "schema" : "https://github.com/citation-style-language/schema/raw/master/csl-citation.json" }</w:instrText>
      </w:r>
      <w:r w:rsidR="00C8697D">
        <w:rPr>
          <w:lang w:val="en-US"/>
        </w:rPr>
        <w:fldChar w:fldCharType="separate"/>
      </w:r>
      <w:r w:rsidR="001B3296" w:rsidRPr="001B3296">
        <w:rPr>
          <w:noProof/>
          <w:lang w:val="en-US"/>
        </w:rPr>
        <w:t>(7</w:t>
      </w:r>
      <w:r w:rsidR="001B3296" w:rsidRPr="001B3296">
        <w:rPr>
          <w:rFonts w:ascii="Arial" w:hAnsi="Arial" w:cs="Arial"/>
          <w:noProof/>
          <w:lang w:val="en-US"/>
        </w:rPr>
        <w:t>–</w:t>
      </w:r>
      <w:r w:rsidR="001B3296" w:rsidRPr="001B3296">
        <w:rPr>
          <w:noProof/>
          <w:lang w:val="en-US"/>
        </w:rPr>
        <w:t>10)</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1B3296">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"(11,12)" }, "properties" : { "noteIndex" : 0 }, "schema" : "https://github.com/citation-style-language/schema/raw/master/csl-citation.json" }</w:instrText>
      </w:r>
      <w:r w:rsidR="00C97081">
        <w:rPr>
          <w:lang w:val="en-US"/>
        </w:rPr>
        <w:fldChar w:fldCharType="separate"/>
      </w:r>
      <w:r w:rsidR="001B3296" w:rsidRPr="001B3296">
        <w:rPr>
          <w:noProof/>
          <w:lang w:val="en-US"/>
        </w:rPr>
        <w:t>(11,12)</w:t>
      </w:r>
      <w:r w:rsidR="00C97081">
        <w:rPr>
          <w:lang w:val="en-US"/>
        </w:rPr>
        <w:fldChar w:fldCharType="end"/>
      </w:r>
      <w:r w:rsidR="00C97081">
        <w:rPr>
          <w:lang w:val="en-US"/>
        </w:rPr>
        <w:t>.</w:t>
      </w:r>
    </w:p>
    <w:p w:rsidR="002473DC" w:rsidRDefault="00B65BE1" w:rsidP="00B65BE1">
      <w:pPr>
        <w:rPr>
          <w:lang w:val="en-US"/>
        </w:rPr>
      </w:pPr>
      <w:r>
        <w:rPr>
          <w:lang w:val="en-US"/>
        </w:rPr>
        <w:lastRenderedPageBreak/>
        <w:t>M</w:t>
      </w:r>
      <w:r w:rsidR="00E91107">
        <w:rPr>
          <w:lang w:val="en-US"/>
        </w:rPr>
        <w:t xml:space="preserve">utation is </w:t>
      </w:r>
      <w:r>
        <w:rPr>
          <w:lang w:val="en-US"/>
        </w:rPr>
        <w:t xml:space="preserve">major factor </w:t>
      </w:r>
      <w:r w:rsidR="00C97081">
        <w:rPr>
          <w:lang w:val="en-US"/>
        </w:rPr>
        <w:t>process</w:t>
      </w:r>
      <w:r>
        <w:rPr>
          <w:lang w:val="en-US"/>
        </w:rPr>
        <w:t xml:space="preserve"> of the adaptation process </w:t>
      </w:r>
      <w:r w:rsidR="00CF5FF4">
        <w:rPr>
          <w:lang w:val="en-US"/>
        </w:rPr>
        <w:t>- i</w:t>
      </w:r>
      <w:r w:rsidR="00E91107">
        <w:rPr>
          <w:lang w:val="en-US"/>
        </w:rPr>
        <w:t xml:space="preserve">t </w:t>
      </w:r>
      <w:r w:rsidR="00CF5FF4">
        <w:rPr>
          <w:lang w:val="en-US"/>
        </w:rPr>
        <w:t>generates</w:t>
      </w:r>
      <w:r w:rsidR="00E91107">
        <w:rPr>
          <w:lang w:val="en-US"/>
        </w:rPr>
        <w:t xml:space="preserve"> </w:t>
      </w:r>
      <w:r w:rsidR="00CF5FF4">
        <w:rPr>
          <w:lang w:val="en-US"/>
        </w:rPr>
        <w:t>new allele combinations</w:t>
      </w:r>
      <w:r w:rsidR="00E91107">
        <w:rPr>
          <w:lang w:val="en-US"/>
        </w:rPr>
        <w:t xml:space="preserve"> which </w:t>
      </w:r>
      <w:r w:rsidR="00CF5FF4">
        <w:rPr>
          <w:lang w:val="en-US"/>
        </w:rPr>
        <w:t>can then spread in the population</w:t>
      </w:r>
      <w:r w:rsidR="00E91107">
        <w:rPr>
          <w:lang w:val="en-US"/>
        </w:rPr>
        <w:t xml:space="preserve">. </w:t>
      </w:r>
      <w:r w:rsidR="00CF5FF4">
        <w:rPr>
          <w:lang w:val="en-US"/>
        </w:rPr>
        <w:t xml:space="preserve">Of course, generation of </w:t>
      </w:r>
      <w:r w:rsidR="00E91107">
        <w:rPr>
          <w:lang w:val="en-US"/>
        </w:rPr>
        <w:t xml:space="preserve">new favorable alleles </w:t>
      </w:r>
      <w:r w:rsidR="00CF5FF4">
        <w:rPr>
          <w:lang w:val="en-US"/>
        </w:rPr>
        <w:t xml:space="preserve">is not </w:t>
      </w:r>
      <w:r w:rsidR="00E91107">
        <w:rPr>
          <w:lang w:val="en-US"/>
        </w:rPr>
        <w:t>the only effect of mutation</w:t>
      </w:r>
      <w:r w:rsidR="00CF5FF4">
        <w:rPr>
          <w:lang w:val="en-US"/>
        </w:rPr>
        <w:t xml:space="preserve"> and deleterious </w:t>
      </w:r>
      <w:r w:rsidR="00E91107">
        <w:rPr>
          <w:lang w:val="en-US"/>
        </w:rPr>
        <w:t xml:space="preserve">mutations are </w:t>
      </w:r>
      <w:r w:rsidR="00CF5FF4">
        <w:rPr>
          <w:lang w:val="en-US"/>
        </w:rPr>
        <w:t xml:space="preserve">much more frequent. Thus, natural selection reduces the </w:t>
      </w:r>
      <w:r w:rsidR="00E91107">
        <w:rPr>
          <w:lang w:val="en-US"/>
        </w:rPr>
        <w:t xml:space="preserve">mutation rate to </w:t>
      </w:r>
      <w:r w:rsidR="00CF5FF4">
        <w:rPr>
          <w:lang w:val="en-US"/>
        </w:rPr>
        <w:t xml:space="preserve">its </w:t>
      </w:r>
      <w:r w:rsidR="00E91107">
        <w:rPr>
          <w:lang w:val="en-US"/>
        </w:rPr>
        <w:t>low</w:t>
      </w:r>
      <w:r w:rsidR="00CF5FF4">
        <w:rPr>
          <w:lang w:val="en-US"/>
        </w:rPr>
        <w:t>est</w:t>
      </w:r>
      <w:r w:rsidR="00E91107">
        <w:rPr>
          <w:lang w:val="en-US"/>
        </w:rPr>
        <w:t xml:space="preserve"> </w:t>
      </w:r>
      <w:r w:rsidR="00CF5FF4">
        <w:rPr>
          <w:lang w:val="en-US"/>
        </w:rPr>
        <w:t xml:space="preserve">possible limit </w:t>
      </w:r>
      <w:r w:rsidR="00E91107">
        <w:rPr>
          <w:lang w:val="en-US"/>
        </w:rPr>
        <w:fldChar w:fldCharType="begin" w:fldLock="1"/>
      </w:r>
      <w:r w:rsidR="001B3296">
        <w:rPr>
          <w:lang w:val="en-US"/>
        </w:rPr>
        <w:instrText>ADDIN CSL_CITATION { "citationItems" : [ { "id" : "ITEM-1", "itemData" : { "DOI" : "10.1017/S0016672300010284", "abstract" : "Evolutionary factors which tend to decrease the mutation rate through natural selection and those which tend to increase the mutation rate are discussed from the standpoint of population genetics. The author's theory of optimum mutation rate based on the principle of minimum genetic load is re-examined, assuming that mutation rate is adjusted in the course of evolution in such a way that the sum of mutational and substitutional load is minimized. Another hypothesis is also examined that only selection toward lowering the mutation rate is effective and the present mutation rate in each organism represents the physical or physiological limit that may be attained by natural selection. The possibility cannot be excluded that the spontaneous mutation rate is near the minimum that may be attained under the present mode of organization of the genetic material, and at the same time is not very far from the optimum in the sense of minimizing the genetic load.", "author" : [ { "dropping-particle" : "", "family" : "Kimura", "given" : "Motoo", "non-dropping-particle" : "", "parse-names" : false, "suffix" : "" } ], "container-title" : "Genetical Research", "id" : "ITEM-1", "issue" : "01", "issued" : { "date-parts" : [ [ "1967", "4", "14" ] ] }, "page" : "23-34", "title" : "On the evolutionary adjustment of spontaneous mutation rates", "type" : "article-journal", "volume" : "9" }, "uris" : [ "http://www.mendeley.com/documents/?uuid=d6a03400-bbb5-426b-aada-64a71aae858e" ] }, { "id" : "ITEM-2", "itemData" : { "DOI" : "10.1093/gbe/evr066", "abstract" : "Despite substantial attention from theoreticians, the evolutionary mechanisms that drive intra- and interspecific variation in the mutation rate remain unclear. It has often been argued that mutation rates associated with the major replicative polymerases have been driven down to their physiological limits, defined as the point at which further enhancement in replication fidelity incurs a cost in terms of reproductive output, but no evidence in support of this argument has emerged for cellular organisms. Here, it is suggested that the lower barrier to mutation-rate evolution may ultimately be defined not by molecular limitations but by the power of random genetic drift. As the mutation rate is reduced to a very low level, a point will eventually be reached at which the small advantage of any further reduction is overwhelmed by the power of drift. This hypothesis is consistent with a number of observations, including the inverse relationship between the per-site mutation rate and genome size in microbes, the negative scaling between the per-site mutation rate and effective population size in eukaryotes, and the elevated error rates associated with less frequently deployed polymerases and repair pathways.", "author" : [ { "dropping-particle" : "", "family" : "Lynch", "given" : "Michael", "non-dropping-particle" : "", "parse-names" : false, "suffix" : "" } ], "container-title" : "Genome biology and evolution", "id" : "ITEM-2", "issue" : "0", "issued" : { "date-parts" : [ [ "2011", "8", "4" ] ] }, "note" : "\n        From Duplicate 1 ( \n        \n        \n          The Lower Bound to the Evolution of Mutation Rates.\n        \n        \n         - Lynch, Michael )\n\n        \n        \n\n        From Duplicate 2 ( \n        \n        \n          The Lower Bound to the Evolution of Mutation Rates.\n        \n        \n         - Lynch, Michael )\n\n        \n        \n\n        From Duplicate 2 ( \n        \n        \n          The Lower Bound to the Evolution of Mutation Rates.\n        \n        \n         - Lynch, Michael )\n\n        \n        \n-suggest, like in Lynch 2007, 2008, 2010 that the lower bound to mutation rates is due to selection being to weak to overcome drift\n-theoretical analysis\n\n        \n-review of evidence that cost of fidelity from the time that high fidelity replication takes in negligible \n\n        \n\n        \n\n        \n\n        \n\n        \n\n        \n\n        From Duplicate 2 ( \n        \n        \n          The Lower Bound to the Evolution of Mutation Rates.\n        \n        \n         - Lynch, Michael )\n\n        \n        \n\n        From Duplicate 2 ( \n        \n        \n          The Lower Bound to the Evolution of Mutation Rates.\n        \n        \n         - Lynch, Michael )\n\n        \n        \n\n        From Duplicate 2 ( \n        \n        \n          The Lower Bound to the Evolution of Mutation Rates.\n        \n        \n         - Lynch, Michael )\n\n        \n        \n-suggest, like in Lynch 2007, 2008, 2010 that the lower bound to mutation rates is due to selection being to weak to overcome drift\n-theoretical analysis\n\n        \n-review of evidence that cost of fidelity from the time that high fidelity replication takes in negligible \n\n        \n\n        \n\n        \n\n        \n\n        \n\n        \n\n      ", "page" : "1107-1118", "title" : "The Lower Bound to the Evolution of Mutation Rates.", "type" : "article-journal", "volume" : "3" }, "uris" : [ "http://www.mendeley.com/documents/?uuid=77f43da9-e547-4ce2-b599-814f4b9bbd19" ] } ], "mendeley" : { "previouslyFormattedCitation" : "(13,14)" }, "properties" : { "noteIndex" : 0 }, "schema" : "https://github.com/citation-style-language/schema/raw/master/csl-citation.json" }</w:instrText>
      </w:r>
      <w:r w:rsidR="00E91107">
        <w:rPr>
          <w:lang w:val="en-US"/>
        </w:rPr>
        <w:fldChar w:fldCharType="separate"/>
      </w:r>
      <w:r w:rsidR="001B3296" w:rsidRPr="001B3296">
        <w:rPr>
          <w:noProof/>
          <w:lang w:val="en-US"/>
        </w:rPr>
        <w:t>(13,14)</w:t>
      </w:r>
      <w:r w:rsidR="00E91107">
        <w:rPr>
          <w:lang w:val="en-US"/>
        </w:rPr>
        <w:fldChar w:fldCharType="end"/>
      </w:r>
      <w:r w:rsidR="00E91107">
        <w:rPr>
          <w:lang w:val="en-US"/>
        </w:rPr>
        <w:t xml:space="preserve">. </w:t>
      </w:r>
    </w:p>
    <w:p w:rsidR="00E91107" w:rsidRDefault="00E91107" w:rsidP="004F57C8">
      <w:pPr>
        <w:rPr>
          <w:lang w:val="en-US"/>
        </w:rPr>
      </w:pPr>
      <w:r>
        <w:rPr>
          <w:lang w:val="en-US"/>
        </w:rPr>
        <w:t xml:space="preserve">However, stress-induced mutation, </w:t>
      </w:r>
      <w:r w:rsidR="00CF5FF4">
        <w:rPr>
          <w:lang w:val="en-US"/>
        </w:rPr>
        <w:t xml:space="preserve">the process </w:t>
      </w:r>
      <w:r>
        <w:rPr>
          <w:lang w:val="en-US"/>
        </w:rPr>
        <w:t xml:space="preserve">in which stressed </w:t>
      </w:r>
      <w:r w:rsidR="00CF5FF4">
        <w:rPr>
          <w:lang w:val="en-US"/>
        </w:rPr>
        <w:t xml:space="preserve">or maladapted </w:t>
      </w:r>
      <w:r>
        <w:rPr>
          <w:lang w:val="en-US"/>
        </w:rPr>
        <w:t>individua</w:t>
      </w:r>
      <w:r w:rsidR="00CF5FF4">
        <w:rPr>
          <w:lang w:val="en-US"/>
        </w:rPr>
        <w:t>ls increase their mutation rate</w:t>
      </w:r>
      <w:r>
        <w:rPr>
          <w:lang w:val="en-US"/>
        </w:rPr>
        <w:t xml:space="preserve">, is an exception to this rule. In a previous work we have shown that stress-induced mutation is likely to evolve due to natural selection in asexual populations and that it increases the mean fitness of populations due to the increased generation of beneficial mutations in </w:t>
      </w:r>
      <w:r w:rsidR="00CF5FF4">
        <w:rPr>
          <w:lang w:val="en-US"/>
        </w:rPr>
        <w:t>maladapted</w:t>
      </w:r>
      <w:r>
        <w:rPr>
          <w:lang w:val="en-US"/>
        </w:rPr>
        <w:t xml:space="preserve"> individuals</w:t>
      </w:r>
      <w:r w:rsidR="00CF5FF4">
        <w:rPr>
          <w:lang w:val="en-US"/>
        </w:rPr>
        <w:t xml:space="preserve"> </w:t>
      </w:r>
      <w:r w:rsidR="00CF5FF4">
        <w:rPr>
          <w:lang w:val="en-US"/>
        </w:rPr>
        <w:fldChar w:fldCharType="begin" w:fldLock="1"/>
      </w:r>
      <w:r w:rsidR="001B3296">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"(15)" }, "properties" : { "noteIndex" : 0 }, "schema" : "https://github.com/citation-style-language/schema/raw/master/csl-citation.json" }</w:instrText>
      </w:r>
      <w:r w:rsidR="00CF5FF4">
        <w:rPr>
          <w:lang w:val="en-US"/>
        </w:rPr>
        <w:fldChar w:fldCharType="separate"/>
      </w:r>
      <w:r w:rsidR="001B3296" w:rsidRPr="001B3296">
        <w:rPr>
          <w:noProof/>
          <w:lang w:val="en-US"/>
        </w:rPr>
        <w:t>(15)</w:t>
      </w:r>
      <w:r w:rsidR="00CF5FF4">
        <w:rPr>
          <w:lang w:val="en-US"/>
        </w:rPr>
        <w:fldChar w:fldCharType="end"/>
      </w:r>
      <w:r>
        <w:rPr>
          <w:lang w:val="en-US"/>
        </w:rPr>
        <w:t xml:space="preserve">. </w:t>
      </w:r>
      <w:r w:rsidR="00CF5FF4">
        <w:rPr>
          <w:lang w:val="en-US"/>
        </w:rPr>
        <w:t>Furthermore</w:t>
      </w:r>
      <w:r w:rsidR="002473DC">
        <w:rPr>
          <w:lang w:val="en-US"/>
        </w:rPr>
        <w:t>, s</w:t>
      </w:r>
      <w:r>
        <w:rPr>
          <w:lang w:val="en-US"/>
        </w:rPr>
        <w:t xml:space="preserve">tress-induced mutation has been demonstrated in </w:t>
      </w:r>
      <w:r w:rsidR="00CF5FF4">
        <w:rPr>
          <w:lang w:val="en-US"/>
        </w:rPr>
        <w:t>numerous</w:t>
      </w:r>
      <w:r>
        <w:rPr>
          <w:lang w:val="en-US"/>
        </w:rPr>
        <w:t xml:space="preserve"> species, both prokaryote and eukaryote </w:t>
      </w:r>
      <w:r>
        <w:rPr>
          <w:lang w:val="en-US"/>
        </w:rPr>
        <w:fldChar w:fldCharType="begin" w:fldLock="1"/>
      </w:r>
      <w:r w:rsidR="001B3296">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"(16\u201318)" }, "properties" : { "noteIndex" : 0 }, "schema" : "https://github.com/citation-style-language/schema/raw/master/csl-citation.json" }</w:instrText>
      </w:r>
      <w:r>
        <w:rPr>
          <w:lang w:val="en-US"/>
        </w:rPr>
        <w:fldChar w:fldCharType="separate"/>
      </w:r>
      <w:r w:rsidR="001B3296" w:rsidRPr="001B3296">
        <w:rPr>
          <w:noProof/>
          <w:lang w:val="en-US"/>
        </w:rPr>
        <w:t>(16</w:t>
      </w:r>
      <w:r w:rsidR="001B3296" w:rsidRPr="001B3296">
        <w:rPr>
          <w:rFonts w:ascii="Arial" w:hAnsi="Arial" w:cs="Arial"/>
          <w:noProof/>
          <w:lang w:val="en-US"/>
        </w:rPr>
        <w:t>–</w:t>
      </w:r>
      <w:r w:rsidR="001B3296" w:rsidRPr="001B3296">
        <w:rPr>
          <w:noProof/>
          <w:lang w:val="en-US"/>
        </w:rPr>
        <w:t>18)</w:t>
      </w:r>
      <w:r>
        <w:rPr>
          <w:lang w:val="en-US"/>
        </w:rPr>
        <w:fldChar w:fldCharType="end"/>
      </w:r>
      <w:r w:rsidR="002473DC">
        <w:rPr>
          <w:lang w:val="en-US"/>
        </w:rPr>
        <w:t>.</w:t>
      </w:r>
    </w:p>
    <w:p w:rsidR="00FF7440" w:rsidRDefault="002473DC" w:rsidP="00024B7B">
      <w:pPr>
        <w:rPr>
          <w:lang w:val="en-US"/>
        </w:rPr>
      </w:pPr>
      <w:r>
        <w:rPr>
          <w:lang w:val="en-US"/>
        </w:rPr>
        <w:t>Here, we analyze a population genetic model of an asexual population with two bi-allelic loci</w:t>
      </w:r>
      <w:r w:rsidR="00CF5FF4">
        <w:rPr>
          <w:lang w:val="en-US"/>
        </w:rPr>
        <w:t xml:space="preserve"> with positive epistasis</w:t>
      </w:r>
      <w:r>
        <w:rPr>
          <w:lang w:val="en-US"/>
        </w:rPr>
        <w:t>. We derive analytical expressions that suggest that stress-induced mutation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than discuss possible prediction of our model and how it relates to the literature.</w:t>
      </w:r>
      <w:r w:rsidR="002D7B85">
        <w:rPr>
          <w:lang w:val="en-US"/>
        </w:rPr>
        <w:t xml:space="preserve"> </w:t>
      </w:r>
    </w:p>
    <w:p w:rsidR="003277CF" w:rsidRDefault="00CB0B5A" w:rsidP="0043263E">
      <w:pPr>
        <w:pStyle w:val="Heading1"/>
        <w:jc w:val="both"/>
        <w:rPr>
          <w:lang w:val="en-US"/>
        </w:rPr>
      </w:pPr>
      <w:bookmarkStart w:id="0" w:name="_Ref354152000"/>
      <w:r>
        <w:rPr>
          <w:lang w:val="en-US"/>
        </w:rPr>
        <w:t xml:space="preserve">Material and </w:t>
      </w:r>
      <w:r w:rsidR="003277CF">
        <w:rPr>
          <w:lang w:val="en-US"/>
        </w:rPr>
        <w:t>Methods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lastRenderedPageBreak/>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proofErr w:type="spellStart"/>
      <w:r w:rsidR="006D6095">
        <w:t>wildtype</w:t>
      </w:r>
      <w:proofErr w:type="spellEnd"/>
      <w:r w:rsidR="006D6095">
        <w:t xml:space="preserve"> </w:t>
      </w:r>
      <w:proofErr w:type="spellStart"/>
      <w:r>
        <w:rPr>
          <w:i/>
          <w:iCs/>
        </w:rPr>
        <w:t>ab</w:t>
      </w:r>
      <w:proofErr w:type="spellEnd"/>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317C1F" w:rsidRDefault="00C84F6C" w:rsidP="00317C1F">
      <w:pPr>
        <w:keepNext/>
        <w:jc w:val="center"/>
      </w:pPr>
      <w:r>
        <w:rPr>
          <w:noProof/>
          <w:lang w:val="en-US" w:bidi="he-IL"/>
        </w:rPr>
        <w:drawing>
          <wp:inline distT="0" distB="0" distL="0" distR="0" wp14:anchorId="1A385801" wp14:editId="7E94D9C7">
            <wp:extent cx="2433488" cy="3600000"/>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_landscape.png"/>
                    <pic:cNvPicPr/>
                  </pic:nvPicPr>
                  <pic:blipFill>
                    <a:blip r:embed="rId10">
                      <a:extLst>
                        <a:ext uri="{28A0092B-C50C-407E-A947-70E740481C1C}">
                          <a14:useLocalDpi xmlns:a14="http://schemas.microsoft.com/office/drawing/2010/main" val="0"/>
                        </a:ext>
                      </a:extLst>
                    </a:blip>
                    <a:stretch>
                      <a:fillRect/>
                    </a:stretch>
                  </pic:blipFill>
                  <pic:spPr>
                    <a:xfrm>
                      <a:off x="0" y="0"/>
                      <a:ext cx="2433488" cy="3600000"/>
                    </a:xfrm>
                    <a:prstGeom prst="rect">
                      <a:avLst/>
                    </a:prstGeom>
                  </pic:spPr>
                </pic:pic>
              </a:graphicData>
            </a:graphic>
          </wp:inline>
        </w:drawing>
      </w:r>
      <w:r>
        <w:rPr>
          <w:noProof/>
          <w:lang w:val="en-US" w:bidi="he-IL"/>
        </w:rPr>
        <w:drawing>
          <wp:inline distT="0" distB="0" distL="0" distR="0" wp14:anchorId="2F73A912" wp14:editId="0329E219">
            <wp:extent cx="483751" cy="360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_landscape_colorbar.png"/>
                    <pic:cNvPicPr/>
                  </pic:nvPicPr>
                  <pic:blipFill rotWithShape="1">
                    <a:blip r:embed="rId11">
                      <a:extLst>
                        <a:ext uri="{28A0092B-C50C-407E-A947-70E740481C1C}">
                          <a14:useLocalDpi xmlns:a14="http://schemas.microsoft.com/office/drawing/2010/main" val="0"/>
                        </a:ext>
                      </a:extLst>
                    </a:blip>
                    <a:srcRect l="77500" r="15781"/>
                    <a:stretch/>
                  </pic:blipFill>
                  <pic:spPr bwMode="auto">
                    <a:xfrm>
                      <a:off x="0" y="0"/>
                      <a:ext cx="483751" cy="3600000"/>
                    </a:xfrm>
                    <a:prstGeom prst="rect">
                      <a:avLst/>
                    </a:prstGeom>
                    <a:ln>
                      <a:noFill/>
                    </a:ln>
                    <a:extLst>
                      <a:ext uri="{53640926-AAD7-44D8-BBD7-CCE9431645EC}">
                        <a14:shadowObscured xmlns:a14="http://schemas.microsoft.com/office/drawing/2010/main"/>
                      </a:ext>
                    </a:extLst>
                  </pic:spPr>
                </pic:pic>
              </a:graphicData>
            </a:graphic>
          </wp:inline>
        </w:drawing>
      </w:r>
    </w:p>
    <w:p w:rsidR="00317C1F" w:rsidRPr="00317C1F" w:rsidRDefault="00317C1F" w:rsidP="006D6095">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C84F6C">
        <w:rPr>
          <w:b w:val="0"/>
          <w:bCs w:val="0"/>
        </w:rPr>
        <w:t xml:space="preserve"> and their labels denote the </w:t>
      </w:r>
      <w:r w:rsidR="006D6095">
        <w:rPr>
          <w:b w:val="0"/>
          <w:bCs w:val="0"/>
        </w:rPr>
        <w:t xml:space="preserve">relevant </w:t>
      </w:r>
      <w:r w:rsidR="00C84F6C">
        <w:rPr>
          <w:b w:val="0"/>
          <w:bCs w:val="0"/>
        </w:rPr>
        <w:t>mutation rate</w:t>
      </w:r>
      <w:r w:rsidR="00B619E9">
        <w:rPr>
          <w:b w:val="0"/>
          <w:bCs w:val="0"/>
        </w:rPr>
        <w:t xml:space="preserve">. </w:t>
      </w:r>
      <w:r w:rsidRPr="00317C1F">
        <w:rPr>
          <w:b w:val="0"/>
          <w:bCs w:val="0"/>
        </w:rPr>
        <w:t xml:space="preserve">Node </w:t>
      </w:r>
      <w:proofErr w:type="spellStart"/>
      <w:r w:rsidRPr="00317C1F">
        <w:rPr>
          <w:b w:val="0"/>
          <w:bCs w:val="0"/>
        </w:rPr>
        <w:t>color</w:t>
      </w:r>
      <w:proofErr w:type="spellEnd"/>
      <w:r w:rsidRPr="00317C1F">
        <w:rPr>
          <w:b w:val="0"/>
          <w:bCs w:val="0"/>
        </w:rPr>
        <w:t xml:space="preserve">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proofErr w:type="gramStart"/>
      <w:r w:rsidR="00C84F6C">
        <w:rPr>
          <w:b w:val="0"/>
          <w:bCs w:val="0"/>
          <w:i/>
          <w:iCs/>
        </w:rPr>
        <w:t>)</w:t>
      </w:r>
      <w:r w:rsidR="00C84F6C">
        <w:rPr>
          <w:b w:val="0"/>
          <w:bCs w:val="0"/>
          <w:i/>
          <w:iCs/>
          <w:vertAlign w:val="superscript"/>
        </w:rPr>
        <w:t>3</w:t>
      </w:r>
      <w:proofErr w:type="gramEnd"/>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w:t>
      </w:r>
      <w:proofErr w:type="spellStart"/>
      <w:r w:rsidR="00B619E9">
        <w:rPr>
          <w:b w:val="0"/>
          <w:bCs w:val="0"/>
        </w:rPr>
        <w:t>colorbar</w:t>
      </w:r>
      <w:proofErr w:type="spellEnd"/>
      <w:r w:rsidR="00B619E9">
        <w:rPr>
          <w:b w:val="0"/>
          <w:bCs w:val="0"/>
        </w:rPr>
        <w:t>.</w:t>
      </w:r>
      <w:r w:rsidR="00C84F6C">
        <w:rPr>
          <w:b w:val="0"/>
          <w:bCs w:val="0"/>
        </w:rPr>
        <w:t xml:space="preserve"> 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lastRenderedPageBreak/>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w:t>
      </w:r>
      <w:proofErr w:type="spellStart"/>
      <w:r>
        <w:rPr>
          <w:lang w:val="en-US"/>
        </w:rPr>
        <w:t>mutatns</w:t>
      </w:r>
      <w:proofErr w:type="spellEnd"/>
      <w:r>
        <w:rPr>
          <w:lang w:val="en-US"/>
        </w:rPr>
        <w:t xml:space="preserve"> must be generated by 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8D2306"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B13C26" w:rsidRDefault="001A482B" w:rsidP="00632CC6">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1B3296">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"(19,20)" }, "properties" : { "noteIndex" : 0 }, "schema" : "https://github.com/citation-style-language/schema/raw/master/csl-citation.json" }</w:instrText>
      </w:r>
      <w:r w:rsidR="00324A58">
        <w:rPr>
          <w:lang w:val="en-US"/>
        </w:rPr>
        <w:fldChar w:fldCharType="separate"/>
      </w:r>
      <w:r w:rsidR="001B3296" w:rsidRPr="001B3296">
        <w:rPr>
          <w:noProof/>
          <w:lang w:val="en-US"/>
        </w:rPr>
        <w:t>(19,20)</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1B3296">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"(21,22)" }, "properties" : { "noteIndex" : 0 }, "schema" : "https://github.com/citation-style-language/schema/raw/master/csl-citation.json" }</w:instrText>
      </w:r>
      <w:r w:rsidRPr="001A482B">
        <w:rPr>
          <w:lang w:val="en-US"/>
        </w:rPr>
        <w:fldChar w:fldCharType="separate"/>
      </w:r>
      <w:r w:rsidR="001B3296" w:rsidRPr="001B3296">
        <w:rPr>
          <w:noProof/>
          <w:lang w:val="en-US"/>
        </w:rPr>
        <w:t>(21,22)</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1B3296">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"(20)" }, "properties" : { "noteIndex" : 0 }, "schema" : "https://github.com/citation-style-language/schema/raw/master/csl-citation.json" }</w:instrText>
      </w:r>
      <w:r w:rsidRPr="001A482B">
        <w:rPr>
          <w:rFonts w:cstheme="majorBidi"/>
          <w:lang w:val="en-US"/>
        </w:rPr>
        <w:fldChar w:fldCharType="separate"/>
      </w:r>
      <w:r w:rsidR="001B3296" w:rsidRPr="001B3296">
        <w:rPr>
          <w:rFonts w:cstheme="majorBidi"/>
          <w:noProof/>
          <w:lang w:val="en-US"/>
        </w:rPr>
        <w:t>(20)</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1B3296">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"(23,24)" }, "properties" : { "noteIndex" : 0 }, "schema" : "https://github.com/citation-style-language/schema/raw/master/csl-citation.json" }</w:instrText>
      </w:r>
      <w:r w:rsidR="00555F3C">
        <w:rPr>
          <w:lang w:val="en-US"/>
        </w:rPr>
        <w:fldChar w:fldCharType="separate"/>
      </w:r>
      <w:r w:rsidR="001B3296" w:rsidRPr="001B3296">
        <w:rPr>
          <w:noProof/>
          <w:lang w:val="en-US"/>
        </w:rPr>
        <w:t>(23,24)</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individuals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5"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5"/>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8D2306"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6"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6"/>
          </w:p>
        </w:tc>
      </w:tr>
    </w:tbl>
    <w:p w:rsidR="00482829" w:rsidRDefault="00D04B58" w:rsidP="005F3FF6">
      <w:pPr>
        <w:ind w:firstLine="0"/>
        <w:rPr>
          <w:lang w:val="en-US"/>
        </w:rPr>
      </w:pPr>
      <w:r>
        <w:rPr>
          <w:lang w:val="en-US"/>
        </w:rPr>
        <w:lastRenderedPageBreak/>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8D2306"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1B3296">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"(25)" }, "properties" : { "noteIndex" : 0 }, "schema" : "https://github.com/citation-style-language/schema/raw/master/csl-citation.json" }</w:instrText>
      </w:r>
      <w:r>
        <w:rPr>
          <w:lang w:val="en-US"/>
        </w:rPr>
        <w:fldChar w:fldCharType="separate"/>
      </w:r>
      <w:r w:rsidR="001B3296" w:rsidRPr="001B3296">
        <w:rPr>
          <w:noProof/>
          <w:lang w:val="en-US"/>
        </w:rPr>
        <w:t>(25)</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7"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7"/>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8"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8"/>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1B3296">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"(23)" }, "properties" : { "noteIndex" : 0 }, "schema" : "https://github.com/citation-style-language/schema/raw/master/csl-citation.json" }</w:instrText>
      </w:r>
      <w:r>
        <w:rPr>
          <w:lang w:val="en-US"/>
        </w:rPr>
        <w:fldChar w:fldCharType="separate"/>
      </w:r>
      <w:r w:rsidR="001B3296" w:rsidRPr="001B3296">
        <w:rPr>
          <w:noProof/>
          <w:lang w:val="en-US"/>
        </w:rPr>
        <w:t>(23)</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9"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9"/>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8D2306"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0"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0"/>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1B3296">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"(25)" }, "properties" : { "noteIndex" : 0 }, "schema" : "https://github.com/citation-style-language/schema/raw/master/csl-citation.json" }</w:instrText>
      </w:r>
      <w:r w:rsidR="004B1BAC">
        <w:rPr>
          <w:lang w:val="en-US"/>
        </w:rPr>
        <w:fldChar w:fldCharType="separate"/>
      </w:r>
      <w:r w:rsidR="001B3296" w:rsidRPr="001B3296">
        <w:rPr>
          <w:noProof/>
          <w:lang w:val="en-US"/>
        </w:rPr>
        <w:t>(25)</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1B3296">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"(15)" }, "properties" : { "noteIndex" : 0 }, "schema" : "https://github.com/citation-style-language/schema/raw/master/csl-citation.json" }</w:instrText>
      </w:r>
      <w:r>
        <w:rPr>
          <w:lang w:val="en-US"/>
        </w:rPr>
        <w:fldChar w:fldCharType="separate"/>
      </w:r>
      <w:r w:rsidR="001B3296" w:rsidRPr="001B3296">
        <w:rPr>
          <w:noProof/>
          <w:lang w:val="en-US"/>
        </w:rPr>
        <w:t>(15)</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t>
      </w:r>
      <w:r w:rsidR="00C74586">
        <w:rPr>
          <w:lang w:val="en-US"/>
        </w:rPr>
        <w:lastRenderedPageBreak/>
        <w:t xml:space="preserve">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8D2306"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8D2306"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1"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1"/>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2"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2"/>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3" w:name="_Ref354490800"/>
      <w:r>
        <w:rPr>
          <w:lang w:val="en-US"/>
        </w:rPr>
        <w:t xml:space="preserve">Stochastic </w:t>
      </w:r>
      <w:r w:rsidR="002E1D1A">
        <w:rPr>
          <w:lang w:val="en-US"/>
        </w:rPr>
        <w:t>simulation</w:t>
      </w:r>
      <w:bookmarkEnd w:id="13"/>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w:t>
      </w:r>
      <w:proofErr w:type="gramStart"/>
      <w:r>
        <w:rPr>
          <w:i/>
          <w:iCs/>
          <w:lang w:val="en-US"/>
        </w:rPr>
        <w:t>a</w:t>
      </w:r>
      <w:r>
        <w:rPr>
          <w:lang w:val="en-US"/>
        </w:rPr>
        <w:t xml:space="preserve"> and</w:t>
      </w:r>
      <w:proofErr w:type="gramEnd"/>
      <w:r>
        <w:rPr>
          <w:lang w:val="en-US"/>
        </w:rPr>
        <w:t xml:space="preserve">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w:t>
      </w:r>
      <w:proofErr w:type="spellStart"/>
      <w:r w:rsidR="002E1D1A">
        <w:rPr>
          <w:lang w:val="en-US"/>
        </w:rPr>
        <w:t>i</w:t>
      </w:r>
      <w:proofErr w:type="spellEnd"/>
      <w:r w:rsidR="002E1D1A">
        <w:rPr>
          <w:lang w:val="en-US"/>
        </w:rPr>
        <w:t xml:space="preserve">) </w:t>
      </w:r>
      <w:r w:rsidR="00374508">
        <w:rPr>
          <w:lang w:val="en-US"/>
        </w:rPr>
        <w:t xml:space="preserve">The </w:t>
      </w:r>
      <w:r w:rsidR="002E1D1A">
        <w:rPr>
          <w:lang w:val="en-US"/>
        </w:rPr>
        <w:lastRenderedPageBreak/>
        <w:t xml:space="preserve">simulations </w:t>
      </w:r>
      <w:r w:rsidR="00374508">
        <w:rPr>
          <w:lang w:val="en-US"/>
        </w:rPr>
        <w:t>incorporates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t>
      </w:r>
      <w:proofErr w:type="spellStart"/>
      <w:r w:rsidR="00374508">
        <w:rPr>
          <w:lang w:val="en-US"/>
        </w:rPr>
        <w:t>wildtype</w:t>
      </w:r>
      <w:proofErr w:type="spellEnd"/>
      <w:r w:rsidR="00374508">
        <w:rPr>
          <w:lang w:val="en-US"/>
        </w:rPr>
        <w:t xml:space="preserv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proofErr w:type="gramStart"/>
      <w:r w:rsidR="002E1D1A">
        <w:rPr>
          <w:lang w:val="en-US"/>
        </w:rPr>
        <w:t>(iv) We</w:t>
      </w:r>
      <w:proofErr w:type="gramEnd"/>
      <w:r w:rsidR="002E1D1A">
        <w:rPr>
          <w:lang w:val="en-US"/>
        </w:rPr>
        <w:t xml:space="preserv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proofErr w:type="gramStart"/>
      <w:r w:rsidR="0045619C">
        <w:rPr>
          <w:lang w:val="en-US"/>
        </w:rPr>
        <w:t>we</w:t>
      </w:r>
      <w:proofErr w:type="gramEnd"/>
      <w:r w:rsidR="0045619C">
        <w:rPr>
          <w:lang w:val="en-US"/>
        </w:rPr>
        <w:t xml:space="preserv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2"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3"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4" w:history="1">
        <w:r w:rsidRPr="00A41C79">
          <w:rPr>
            <w:rStyle w:val="Hyperlink"/>
            <w:lang w:val="en-US"/>
          </w:rPr>
          <w:t>http://www.scipy.org</w:t>
        </w:r>
      </w:hyperlink>
      <w:r>
        <w:rPr>
          <w:lang w:val="en-US"/>
        </w:rPr>
        <w:t xml:space="preserve">). The source code for the simulation is available on </w:t>
      </w:r>
      <w:proofErr w:type="spellStart"/>
      <w:r>
        <w:rPr>
          <w:lang w:val="en-US"/>
        </w:rPr>
        <w:t>GitHub</w:t>
      </w:r>
      <w:proofErr w:type="spellEnd"/>
      <w:r>
        <w:rPr>
          <w:lang w:val="en-US"/>
        </w:rPr>
        <w:t xml:space="preserve"> (</w:t>
      </w:r>
      <w:hyperlink r:id="rId15"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4" w:name="_Ref354151750"/>
          <w:p w:rsidR="00F70828" w:rsidRDefault="008D2306"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5"/>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8D2306"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6"/>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8D2306"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lastRenderedPageBreak/>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8D2306"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8D2306"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7"/>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8D2306"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8"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8"/>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8D2306"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19"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19"/>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1B3296">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"(21)" }, "properties" : { "noteIndex" : 0 }, "schema" : "https://github.com/citation-style-language/schema/raw/master/csl-citation.json" }</w:instrText>
      </w:r>
      <w:r>
        <w:rPr>
          <w:lang w:val="en-US"/>
        </w:rPr>
        <w:fldChar w:fldCharType="separate"/>
      </w:r>
      <w:r w:rsidR="001B3296" w:rsidRPr="001B3296">
        <w:rPr>
          <w:noProof/>
          <w:lang w:val="en-US"/>
        </w:rPr>
        <w:t>(21)</w:t>
      </w:r>
      <w:r>
        <w:rPr>
          <w:lang w:val="en-US"/>
        </w:rPr>
        <w:fldChar w:fldCharType="end"/>
      </w:r>
      <w:r w:rsidR="006F1C44">
        <w:rPr>
          <w:lang w:val="en-US"/>
        </w:rPr>
        <w:t xml:space="preserve"> and 0.0004 </w:t>
      </w:r>
      <w:r w:rsidR="006F1C44">
        <w:rPr>
          <w:lang w:val="en-US"/>
        </w:rPr>
        <w:fldChar w:fldCharType="begin" w:fldLock="1"/>
      </w:r>
      <w:r w:rsidR="001B3296">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"(22)" }, "properties" : { "noteIndex" : 0 }, "schema" : "https://github.com/citation-style-language/schema/raw/master/csl-citation.json" }</w:instrText>
      </w:r>
      <w:r w:rsidR="006F1C44">
        <w:rPr>
          <w:lang w:val="en-US"/>
        </w:rPr>
        <w:fldChar w:fldCharType="separate"/>
      </w:r>
      <w:r w:rsidR="001B3296" w:rsidRPr="001B3296">
        <w:rPr>
          <w:noProof/>
          <w:lang w:val="en-US"/>
        </w:rPr>
        <w:t>(22)</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w:t>
      </w:r>
      <w:r w:rsidR="00D42AA6">
        <w:rPr>
          <w:lang w:val="en-US"/>
        </w:rPr>
        <w:lastRenderedPageBreak/>
        <w:t xml:space="preserve">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FE1408" w:rsidP="00D42AA6">
      <w:pPr>
        <w:keepNext/>
        <w:jc w:val="center"/>
      </w:pPr>
      <w:r>
        <w:rPr>
          <w:noProof/>
          <w:lang w:val="en-US" w:bidi="he-IL"/>
        </w:rPr>
        <w:drawing>
          <wp:inline distT="0" distB="0" distL="0" distR="0" wp14:anchorId="73AFCBDB" wp14:editId="3A2C85F9">
            <wp:extent cx="3360304"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tic_simulation_comparison_SIM_U_0.0004_s_0.05_logN_6.png"/>
                    <pic:cNvPicPr/>
                  </pic:nvPicPr>
                  <pic:blipFill>
                    <a:blip r:embed="rId16">
                      <a:extLst>
                        <a:ext uri="{28A0092B-C50C-407E-A947-70E740481C1C}">
                          <a14:useLocalDpi xmlns:a14="http://schemas.microsoft.com/office/drawing/2010/main" val="0"/>
                        </a:ext>
                      </a:extLst>
                    </a:blip>
                    <a:stretch>
                      <a:fillRect/>
                    </a:stretch>
                  </pic:blipFill>
                  <pic:spPr>
                    <a:xfrm>
                      <a:off x="0" y="0"/>
                      <a:ext cx="3360304" cy="2520000"/>
                    </a:xfrm>
                    <a:prstGeom prst="rect">
                      <a:avLst/>
                    </a:prstGeom>
                  </pic:spPr>
                </pic:pic>
              </a:graphicData>
            </a:graphic>
          </wp:inline>
        </w:drawing>
      </w:r>
    </w:p>
    <w:p w:rsidR="003277CF" w:rsidRPr="003277CF" w:rsidRDefault="00FE1408" w:rsidP="003277CF">
      <w:pPr>
        <w:pStyle w:val="Caption"/>
        <w:jc w:val="center"/>
        <w:rPr>
          <w:highlight w:val="lightGray"/>
          <w:lang w:val="en-US"/>
        </w:rPr>
      </w:pPr>
      <w:r>
        <w:t xml:space="preserve">Figure </w:t>
      </w:r>
      <w:r>
        <w:rPr>
          <w:lang w:val="en-US"/>
        </w:rPr>
        <w:fldChar w:fldCharType="begin"/>
      </w:r>
      <w:r>
        <w:rPr>
          <w:lang w:val="en-US"/>
        </w:rPr>
        <w:instrText xml:space="preserve"> SEQ Figure \* ARABIC </w:instrText>
      </w:r>
      <w:r>
        <w:rPr>
          <w:lang w:val="en-US"/>
        </w:rPr>
        <w:fldChar w:fldCharType="separate"/>
      </w:r>
      <w:proofErr w:type="gramStart"/>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Comparison of analytical approximations and simulation results - adaptation rate</w:t>
      </w:r>
      <w:proofErr w:type="gramEnd"/>
      <w:r>
        <w:rPr>
          <w:lang w:val="en-US"/>
        </w:rPr>
        <w:t xml:space="preserve">. </w:t>
      </w:r>
      <w:r>
        <w:rPr>
          <w:b w:val="0"/>
          <w:bCs w:val="0"/>
          <w:lang w:val="en-US"/>
        </w:rPr>
        <w:t>The figure shows a comparison of the full analytical approximatio</w:t>
      </w:r>
      <w:r w:rsidRPr="00FE1408">
        <w:rPr>
          <w:b w:val="0"/>
          <w:bCs w:val="0"/>
          <w:lang w:val="en-US"/>
        </w:rPr>
        <w:t xml:space="preserve">n (Eq. </w:t>
      </w:r>
      <w:r w:rsidRPr="00FE1408">
        <w:rPr>
          <w:b w:val="0"/>
          <w:bCs w:val="0"/>
          <w:lang w:val="en-US"/>
        </w:rPr>
        <w:fldChar w:fldCharType="begin"/>
      </w:r>
      <w:r w:rsidRPr="00FE1408">
        <w:rPr>
          <w:b w:val="0"/>
          <w:bCs w:val="0"/>
          <w:lang w:val="en-US"/>
        </w:rPr>
        <w:instrText xml:space="preserve"> REF _Ref354319010 \h  \* MERGEFORMAT </w:instrText>
      </w:r>
      <w:r w:rsidRPr="00FE1408">
        <w:rPr>
          <w:b w:val="0"/>
          <w:bCs w:val="0"/>
          <w:lang w:val="en-US"/>
        </w:rPr>
      </w:r>
      <w:r w:rsidRPr="00FE1408">
        <w:rPr>
          <w:b w:val="0"/>
          <w:bCs w:val="0"/>
          <w:lang w:val="en-US"/>
        </w:rPr>
        <w:fldChar w:fldCharType="separate"/>
      </w:r>
      <w:r w:rsidR="00CF2388" w:rsidRPr="00CF2388">
        <w:rPr>
          <w:b w:val="0"/>
          <w:bCs w:val="0"/>
          <w:lang w:val="en-US"/>
        </w:rPr>
        <w:t>(</w:t>
      </w:r>
      <w:r w:rsidR="00CF2388" w:rsidRPr="00CF2388">
        <w:rPr>
          <w:b w:val="0"/>
          <w:bCs w:val="0"/>
          <w:noProof/>
          <w:lang w:val="en-US"/>
        </w:rPr>
        <w:t>12</w:t>
      </w:r>
      <w:r w:rsidR="00CF2388" w:rsidRPr="00CF2388">
        <w:rPr>
          <w:b w:val="0"/>
          <w:bCs w:val="0"/>
          <w:lang w:val="en-US"/>
        </w:rPr>
        <w:t>)</w:t>
      </w:r>
      <w:r w:rsidRPr="00FE1408">
        <w:rPr>
          <w:b w:val="0"/>
          <w:bCs w:val="0"/>
          <w:lang w:val="en-US"/>
        </w:rPr>
        <w:fldChar w:fldCharType="end"/>
      </w:r>
      <w:r w:rsidRPr="00FE1408">
        <w:rPr>
          <w:b w:val="0"/>
          <w:bCs w:val="0"/>
          <w:lang w:val="en-US"/>
        </w:rPr>
        <w:t>) in</w:t>
      </w:r>
      <w:r>
        <w:rPr>
          <w:b w:val="0"/>
          <w:bCs w:val="0"/>
          <w:lang w:val="en-US"/>
        </w:rPr>
        <w:t xml:space="preserve"> a segmented red line, the 1</w:t>
      </w:r>
      <w:r w:rsidRPr="00FE1408">
        <w:rPr>
          <w:b w:val="0"/>
          <w:bCs w:val="0"/>
          <w:vertAlign w:val="superscript"/>
          <w:lang w:val="en-US"/>
        </w:rPr>
        <w:t>st</w:t>
      </w:r>
      <w:r>
        <w:rPr>
          <w:b w:val="0"/>
          <w:bCs w:val="0"/>
          <w:lang w:val="en-US"/>
        </w:rPr>
        <w:t xml:space="preserve"> order </w:t>
      </w:r>
      <w:r w:rsidRPr="00D42AA6">
        <w:rPr>
          <w:b w:val="0"/>
          <w:bCs w:val="0"/>
          <w:lang w:val="en-US"/>
        </w:rPr>
        <w:t xml:space="preserve">approximation (Eq. </w:t>
      </w:r>
      <w:r w:rsidRPr="00D42AA6">
        <w:rPr>
          <w:b w:val="0"/>
          <w:bCs w:val="0"/>
          <w:lang w:val="en-US"/>
        </w:rPr>
        <w:fldChar w:fldCharType="begin"/>
      </w:r>
      <w:r w:rsidRPr="00D42AA6">
        <w:rPr>
          <w:b w:val="0"/>
          <w:bCs w:val="0"/>
          <w:lang w:val="en-US"/>
        </w:rPr>
        <w:instrText xml:space="preserve"> REF _Ref354322545 \h </w:instrText>
      </w:r>
      <w:r w:rsidR="00D42AA6" w:rsidRPr="00D42AA6">
        <w:rPr>
          <w:b w:val="0"/>
          <w:bCs w:val="0"/>
          <w:lang w:val="en-US"/>
        </w:rPr>
        <w:instrText xml:space="preserve"> \* MERGEFORMAT </w:instrText>
      </w:r>
      <w:r w:rsidRPr="00D42AA6">
        <w:rPr>
          <w:b w:val="0"/>
          <w:bCs w:val="0"/>
          <w:lang w:val="en-US"/>
        </w:rPr>
      </w:r>
      <w:r w:rsidRPr="00D42AA6">
        <w:rPr>
          <w:b w:val="0"/>
          <w:bCs w:val="0"/>
          <w:lang w:val="en-US"/>
        </w:rPr>
        <w:fldChar w:fldCharType="separate"/>
      </w:r>
      <w:r w:rsidR="00CF2388" w:rsidRPr="00CF2388">
        <w:rPr>
          <w:b w:val="0"/>
          <w:bCs w:val="0"/>
          <w:lang w:val="en-US"/>
        </w:rPr>
        <w:t>(</w:t>
      </w:r>
      <w:r w:rsidR="00CF2388" w:rsidRPr="00CF2388">
        <w:rPr>
          <w:b w:val="0"/>
          <w:bCs w:val="0"/>
          <w:noProof/>
          <w:lang w:val="en-US"/>
        </w:rPr>
        <w:t>17</w:t>
      </w:r>
      <w:r w:rsidR="00CF2388" w:rsidRPr="00CF2388">
        <w:rPr>
          <w:b w:val="0"/>
          <w:bCs w:val="0"/>
          <w:lang w:val="en-US"/>
        </w:rPr>
        <w:t>)</w:t>
      </w:r>
      <w:r w:rsidRPr="00D42AA6">
        <w:rPr>
          <w:b w:val="0"/>
          <w:bCs w:val="0"/>
          <w:lang w:val="en-US"/>
        </w:rPr>
        <w:fldChar w:fldCharType="end"/>
      </w:r>
      <w:r w:rsidRPr="00D42AA6">
        <w:rPr>
          <w:b w:val="0"/>
          <w:bCs w:val="0"/>
          <w:lang w:val="en-US"/>
        </w:rPr>
        <w:t>) in solid</w:t>
      </w:r>
      <w:r>
        <w:rPr>
          <w:b w:val="0"/>
          <w:bCs w:val="0"/>
          <w:lang w:val="en-US"/>
        </w:rPr>
        <w:t xml:space="preserve"> blue line and the simulation results (the inverse of average adaptation time) in black points and a </w:t>
      </w:r>
      <w:proofErr w:type="spellStart"/>
      <w:r>
        <w:rPr>
          <w:b w:val="0"/>
          <w:bCs w:val="0"/>
          <w:lang w:val="en-US"/>
        </w:rPr>
        <w:t>doted</w:t>
      </w:r>
      <w:proofErr w:type="spellEnd"/>
      <w:r>
        <w:rPr>
          <w:b w:val="0"/>
          <w:bCs w:val="0"/>
          <w:lang w:val="en-US"/>
        </w:rPr>
        <w:t xml:space="preserve"> line. The adaptation rate is defined as the inverse of the expected waiting time for the appearance of a double muta</w:t>
      </w:r>
      <w:bookmarkStart w:id="20" w:name="_GoBack"/>
      <w:bookmarkEnd w:id="20"/>
      <w:r>
        <w:rPr>
          <w:b w:val="0"/>
          <w:bCs w:val="0"/>
          <w:lang w:val="en-US"/>
        </w:rPr>
        <w:t xml:space="preserve">nt that will go to fixation. 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4"/>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1B3296">
      <w:pPr>
        <w:pStyle w:val="Heading1"/>
        <w:rPr>
          <w:lang w:val="en-US"/>
        </w:rPr>
      </w:pPr>
      <w:r>
        <w:rPr>
          <w:lang w:val="en-US"/>
        </w:rPr>
        <w:t xml:space="preserve">Data </w:t>
      </w:r>
      <w:proofErr w:type="spellStart"/>
      <w:r w:rsidR="001B3296">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7"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lastRenderedPageBreak/>
        <w:t>References</w:t>
      </w:r>
    </w:p>
    <w:p w:rsidR="00CB0B5A" w:rsidRDefault="00CB0B5A" w:rsidP="001B3296">
      <w:pPr>
        <w:pStyle w:val="Heading1"/>
        <w:rPr>
          <w:lang w:val="en-US"/>
        </w:rPr>
      </w:pPr>
      <w:r>
        <w:rPr>
          <w:lang w:val="en-US"/>
        </w:rPr>
        <w:t xml:space="preserve">Figure </w:t>
      </w:r>
      <w:r w:rsidR="001B3296">
        <w:rPr>
          <w:lang w:val="en-US"/>
        </w:rPr>
        <w:t>L</w:t>
      </w:r>
      <w:r>
        <w:rPr>
          <w:lang w:val="en-US"/>
        </w:rPr>
        <w:t>egends</w:t>
      </w:r>
    </w:p>
    <w:p w:rsidR="00CB0B5A" w:rsidRDefault="00CB0B5A" w:rsidP="001B3296">
      <w:pPr>
        <w:pStyle w:val="Heading1"/>
        <w:rPr>
          <w:lang w:val="en-US"/>
        </w:rPr>
      </w:pPr>
      <w:r>
        <w:rPr>
          <w:lang w:val="en-US"/>
        </w:rPr>
        <w:t xml:space="preserve">Table </w:t>
      </w:r>
      <w:r w:rsidR="001B3296">
        <w:rPr>
          <w:lang w:val="en-US"/>
        </w:rPr>
        <w:t>L</w:t>
      </w:r>
      <w:r>
        <w:rPr>
          <w:lang w:val="en-US"/>
        </w:rPr>
        <w:t>egends</w:t>
      </w:r>
    </w:p>
    <w:p w:rsidR="00CB0B5A" w:rsidRDefault="00CB0B5A" w:rsidP="001B3296">
      <w:pPr>
        <w:pStyle w:val="Heading1"/>
        <w:rPr>
          <w:lang w:val="en-US"/>
        </w:rPr>
      </w:pPr>
      <w:r>
        <w:rPr>
          <w:lang w:val="en-US"/>
        </w:rPr>
        <w:t xml:space="preserve">Short </w:t>
      </w:r>
      <w:r w:rsidR="001B3296">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1B3296">
      <w:pPr>
        <w:pStyle w:val="Heading1"/>
        <w:rPr>
          <w:lang w:val="en-US"/>
        </w:rPr>
      </w:pPr>
      <w:r>
        <w:rPr>
          <w:lang w:val="en-US"/>
        </w:rPr>
        <w:lastRenderedPageBreak/>
        <w:t xml:space="preserve">Electronic </w:t>
      </w:r>
      <w:r w:rsidR="00D6008A">
        <w:rPr>
          <w:lang w:val="en-US"/>
        </w:rPr>
        <w:t xml:space="preserve">Supporting </w:t>
      </w:r>
      <w:r>
        <w:rPr>
          <w:lang w:val="en-US"/>
        </w:rPr>
        <w:t>Material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8D2306"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8D2306"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8D2306"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8D2306"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8D2306"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8D2306"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8D2306"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8D2306"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8D2306"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8D2306"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8D2306"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8D2306"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8D2306"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8D2306"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w:t>
      </w:r>
      <w:proofErr w:type="spellStart"/>
      <w:r w:rsidRPr="00BA00E0">
        <w:rPr>
          <w:lang w:val="en-US"/>
        </w:rPr>
        <w:t>om</w:t>
      </w:r>
      <w:proofErr w:type="spellEnd"/>
      <w:r w:rsidRPr="00BA00E0">
        <w:rPr>
          <w:lang w:val="en-US"/>
        </w:rPr>
        <w:t xml:space="preserve">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8D2306"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8D2306"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8"/>
      <w:footerReference w:type="default" r:id="rId19"/>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2306" w:rsidRDefault="008D2306">
      <w:pPr>
        <w:spacing w:line="240" w:lineRule="auto"/>
      </w:pPr>
      <w:r>
        <w:separator/>
      </w:r>
    </w:p>
  </w:endnote>
  <w:endnote w:type="continuationSeparator" w:id="0">
    <w:p w:rsidR="008D2306" w:rsidRDefault="008D2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AB0967E8-466C-461A-8772-3305C5105C90}"/>
  </w:font>
  <w:font w:name="Times New Roman">
    <w:panose1 w:val="02020603050405020304"/>
    <w:charset w:val="00"/>
    <w:family w:val="roman"/>
    <w:pitch w:val="variable"/>
    <w:sig w:usb0="E0002AFF" w:usb1="C0007841" w:usb2="00000009" w:usb3="00000000" w:csb0="000001FF" w:csb1="00000000"/>
    <w:embedRegular r:id="rId2" w:fontKey="{D2688742-E501-4EF9-9ADE-1FF5C94D4BD9}"/>
    <w:embedBold r:id="rId3" w:fontKey="{61E15B80-8B3C-4C83-B113-F2C28D656AC8}"/>
    <w:embedItalic r:id="rId4" w:fontKey="{6D415A4A-B36C-46E9-9A7C-34FC97984FC8}"/>
  </w:font>
  <w:font w:name="cmr10">
    <w:panose1 w:val="020B0500000000000000"/>
    <w:charset w:val="00"/>
    <w:family w:val="swiss"/>
    <w:pitch w:val="variable"/>
    <w:sig w:usb0="00000003" w:usb1="00000000" w:usb2="00000000" w:usb3="00000000" w:csb0="00000001" w:csb1="00000000"/>
    <w:embedRegular r:id="rId5" w:fontKey="{BA6FC82E-2DEC-4E98-A155-013C73712687}"/>
    <w:embedBold r:id="rId6" w:fontKey="{FC5FA53A-0DEE-4A6E-862C-25740AA37110}"/>
    <w:embedItalic r:id="rId7" w:fontKey="{0DC028C7-6980-4499-91B9-F77D5606C65B}"/>
  </w:font>
  <w:font w:name="cmbx12">
    <w:panose1 w:val="020B0500000000000000"/>
    <w:charset w:val="00"/>
    <w:family w:val="swiss"/>
    <w:pitch w:val="variable"/>
    <w:sig w:usb0="00000003" w:usb1="00000000" w:usb2="00000000" w:usb3="00000000" w:csb0="00000001" w:csb1="00000000"/>
    <w:embedRegular r:id="rId8" w:fontKey="{5BEAD0A1-DC89-4599-B6C5-BFF073CA5098}"/>
  </w:font>
  <w:font w:name="Arial">
    <w:panose1 w:val="020B0604020202020204"/>
    <w:charset w:val="00"/>
    <w:family w:val="swiss"/>
    <w:pitch w:val="variable"/>
    <w:sig w:usb0="E0002AFF" w:usb1="C0007843" w:usb2="00000009" w:usb3="00000000" w:csb0="000001FF" w:csb1="00000000"/>
    <w:embedRegular r:id="rId9" w:fontKey="{882DFFAB-CC90-4836-A50C-93CA538EE21F}"/>
    <w:embedBold r:id="rId10" w:fontKey="{D6794B10-1372-4FA8-88F3-AF7DE2B15F0D}"/>
    <w:embedItalic r:id="rId11" w:fontKey="{1CEA2290-3EE0-475D-B662-8D1C124A479C}"/>
    <w:embedBoldItalic r:id="rId12" w:fontKey="{FEE8F5A1-01F3-4542-8E2C-DAA34E4EE926}"/>
  </w:font>
  <w:font w:name="cmbx10">
    <w:altName w:val="Vrinda"/>
    <w:charset w:val="00"/>
    <w:family w:val="swiss"/>
    <w:pitch w:val="variable"/>
    <w:sig w:usb0="00000003" w:usb1="00000000" w:usb2="00000000" w:usb3="00000000" w:csb0="00000001" w:csb1="00000000"/>
    <w:embedRegular r:id="rId13" w:fontKey="{AF5C7D1F-2757-4B7C-B13A-51074DC43EF2}"/>
  </w:font>
  <w:font w:name="Cambria">
    <w:panose1 w:val="02040503050406030204"/>
    <w:charset w:val="00"/>
    <w:family w:val="roman"/>
    <w:pitch w:val="variable"/>
    <w:sig w:usb0="E00002FF" w:usb1="400004FF" w:usb2="00000000" w:usb3="00000000" w:csb0="0000019F" w:csb1="00000000"/>
    <w:embedRegular r:id="rId14" w:fontKey="{0CB477D9-5DF0-43CE-8004-CF4DE935788F}"/>
    <w:embedBold r:id="rId15" w:fontKey="{9EAAA720-F1F2-419E-85A2-4DF6F2CFB954}"/>
  </w:font>
  <w:font w:name="cmti7">
    <w:altName w:val="Vrinda"/>
    <w:panose1 w:val="020B0500000000000000"/>
    <w:charset w:val="00"/>
    <w:family w:val="swiss"/>
    <w:pitch w:val="variable"/>
    <w:sig w:usb0="00000003" w:usb1="00000000" w:usb2="00000000" w:usb3="00000000" w:csb0="00000001" w:csb1="00000000"/>
    <w:embedBold r:id="rId16" w:fontKey="{4CFD9D10-BA0C-4B4B-BD09-9D52FD005C87}"/>
  </w:font>
  <w:font w:name="Tahoma">
    <w:panose1 w:val="020B0604030504040204"/>
    <w:charset w:val="00"/>
    <w:family w:val="swiss"/>
    <w:pitch w:val="variable"/>
    <w:sig w:usb0="E1002EFF" w:usb1="C000605B" w:usb2="00000029" w:usb3="00000000" w:csb0="000101FF" w:csb1="00000000"/>
    <w:embedRegular r:id="rId17" w:fontKey="{454544C6-C702-4D44-8729-2531EA4988B1}"/>
  </w:font>
  <w:font w:name="Consolas">
    <w:panose1 w:val="020B0609020204030204"/>
    <w:charset w:val="00"/>
    <w:family w:val="modern"/>
    <w:pitch w:val="fixed"/>
    <w:sig w:usb0="E10002FF" w:usb1="4000FCFF" w:usb2="00000009" w:usb3="00000000" w:csb0="0000019F" w:csb1="00000000"/>
    <w:embedRegular r:id="rId18" w:fontKey="{7F8F3331-A273-41FA-BB42-95560B6494CC}"/>
  </w:font>
  <w:font w:name="Calibri">
    <w:panose1 w:val="020F0502020204030204"/>
    <w:charset w:val="00"/>
    <w:family w:val="swiss"/>
    <w:pitch w:val="variable"/>
    <w:sig w:usb0="E00002FF" w:usb1="4000ACFF" w:usb2="00000001" w:usb3="00000000" w:csb0="0000019F" w:csb1="00000000"/>
    <w:embedRegular r:id="rId19" w:fontKey="{C3EF775F-ED62-4170-9356-3090B10F9AEA}"/>
  </w:font>
  <w:font w:name="cmr17">
    <w:panose1 w:val="020B0500000000000000"/>
    <w:charset w:val="00"/>
    <w:family w:val="swiss"/>
    <w:pitch w:val="variable"/>
    <w:sig w:usb0="00000003" w:usb1="00000000" w:usb2="00000000" w:usb3="00000000" w:csb0="00000001" w:csb1="00000000"/>
    <w:embedRegular r:id="rId20" w:fontKey="{BB04F803-ADE8-403A-838A-8F4DFE544D0A}"/>
    <w:embedBold r:id="rId21" w:fontKey="{103D65A5-A91D-40D9-AB55-985E7BCC52BB}"/>
  </w:font>
  <w:font w:name="Cambria Math">
    <w:panose1 w:val="02040503050406030204"/>
    <w:charset w:val="00"/>
    <w:family w:val="roman"/>
    <w:pitch w:val="variable"/>
    <w:sig w:usb0="E00002FF" w:usb1="420024FF" w:usb2="00000000" w:usb3="00000000" w:csb0="0000019F" w:csb1="00000000"/>
    <w:embedRegular r:id="rId22" w:fontKey="{515A7B77-E1EC-4986-8151-80460C81FC59}"/>
    <w:embedItalic r:id="rId23" w:fontKey="{50A14810-29C2-4963-9ACC-F5615142F5C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33E7" w:rsidRDefault="00E133E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133E7" w:rsidRDefault="00E133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33E7" w:rsidRDefault="00E133E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B3296">
      <w:rPr>
        <w:rStyle w:val="PageNumber"/>
        <w:noProof/>
      </w:rPr>
      <w:t>5</w:t>
    </w:r>
    <w:r>
      <w:rPr>
        <w:rStyle w:val="PageNumber"/>
      </w:rPr>
      <w:fldChar w:fldCharType="end"/>
    </w:r>
  </w:p>
  <w:p w:rsidR="00E133E7" w:rsidRDefault="00E133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2306" w:rsidRDefault="008D2306">
      <w:pPr>
        <w:spacing w:line="240" w:lineRule="auto"/>
      </w:pPr>
      <w:r>
        <w:separator/>
      </w:r>
    </w:p>
  </w:footnote>
  <w:footnote w:type="continuationSeparator" w:id="0">
    <w:p w:rsidR="008D2306" w:rsidRDefault="008D23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24B7B"/>
    <w:rsid w:val="00030D4C"/>
    <w:rsid w:val="000564F3"/>
    <w:rsid w:val="000651B8"/>
    <w:rsid w:val="000735BA"/>
    <w:rsid w:val="000769B9"/>
    <w:rsid w:val="00076EFE"/>
    <w:rsid w:val="000833F9"/>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830F7"/>
    <w:rsid w:val="00291184"/>
    <w:rsid w:val="0029554C"/>
    <w:rsid w:val="002A228F"/>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C0780"/>
    <w:rsid w:val="007D450D"/>
    <w:rsid w:val="00800408"/>
    <w:rsid w:val="00815CB8"/>
    <w:rsid w:val="008572C9"/>
    <w:rsid w:val="008A370E"/>
    <w:rsid w:val="008B5F8B"/>
    <w:rsid w:val="008C0579"/>
    <w:rsid w:val="008C4383"/>
    <w:rsid w:val="008C4AC6"/>
    <w:rsid w:val="008C5BF9"/>
    <w:rsid w:val="008D0702"/>
    <w:rsid w:val="008D2306"/>
    <w:rsid w:val="008D6D56"/>
    <w:rsid w:val="009073FB"/>
    <w:rsid w:val="009401F7"/>
    <w:rsid w:val="00940B3F"/>
    <w:rsid w:val="0096728E"/>
    <w:rsid w:val="009874E3"/>
    <w:rsid w:val="009B7E28"/>
    <w:rsid w:val="009C2B56"/>
    <w:rsid w:val="009C6C69"/>
    <w:rsid w:val="009D7980"/>
    <w:rsid w:val="00A37911"/>
    <w:rsid w:val="00A46AFF"/>
    <w:rsid w:val="00A532CE"/>
    <w:rsid w:val="00A8498D"/>
    <w:rsid w:val="00A94E1E"/>
    <w:rsid w:val="00AB1C75"/>
    <w:rsid w:val="00AC5B39"/>
    <w:rsid w:val="00AC64E4"/>
    <w:rsid w:val="00AD20B2"/>
    <w:rsid w:val="00AD6356"/>
    <w:rsid w:val="00AD779D"/>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E133E7"/>
    <w:rsid w:val="00E146D3"/>
    <w:rsid w:val="00E251B2"/>
    <w:rsid w:val="00E30ED6"/>
    <w:rsid w:val="00E455D1"/>
    <w:rsid w:val="00E72C13"/>
    <w:rsid w:val="00E91107"/>
    <w:rsid w:val="00E96A4E"/>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numpy.org"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python.org" TargetMode="External"/><Relationship Id="rId17" Type="http://schemas.openxmlformats.org/officeDocument/2006/relationships/hyperlink" Target="https://github.com/yoavram/ruggedsim.git"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github.com/yoavram/ruggedsim" TargetMode="External"/><Relationship Id="rId10" Type="http://schemas.openxmlformats.org/officeDocument/2006/relationships/image" Target="media/image1.pn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sci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AE5D2-CDEF-49AA-8F54-BC31F38EA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182</TotalTime>
  <Pages>13</Pages>
  <Words>15080</Words>
  <Characters>75405</Characters>
  <Application>Microsoft Office Word</Application>
  <DocSecurity>0</DocSecurity>
  <Lines>628</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5</cp:revision>
  <cp:lastPrinted>2013-04-23T11:40:00Z</cp:lastPrinted>
  <dcterms:created xsi:type="dcterms:W3CDTF">2013-06-09T18:13:00Z</dcterms:created>
  <dcterms:modified xsi:type="dcterms:W3CDTF">2013-06-10T14:20:00Z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